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3D541E8C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10042</w:t>
      </w:r>
    </w:p>
    <w:p w14:paraId="5D2C253C" w14:textId="6592EBD1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  <w:r w:rsidR="00D87368">
        <w:rPr>
          <w:b/>
          <w:noProof/>
          <w:sz w:val="24"/>
          <w:lang w:val="en-US"/>
        </w:rPr>
        <w:t>revision of S4-201380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386B7A6" w:rsidR="001E41F3" w:rsidRDefault="00151E10">
            <w:pPr>
              <w:pStyle w:val="CRCoverPage"/>
              <w:spacing w:after="0"/>
              <w:ind w:left="100"/>
              <w:rPr>
                <w:noProof/>
              </w:rPr>
            </w:pPr>
            <w:r w:rsidRPr="00151E10">
              <w:rPr>
                <w:noProof/>
              </w:rPr>
              <w:t>Proposed Corrections to TS 26.511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5082E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045273">
              <w:rPr>
                <w:noProof/>
              </w:rPr>
              <w:t>11</w:t>
            </w:r>
            <w:r w:rsidR="00447653">
              <w:rPr>
                <w:noProof/>
              </w:rPr>
              <w:t>-</w:t>
            </w:r>
            <w:r w:rsidR="00045273">
              <w:rPr>
                <w:noProof/>
              </w:rPr>
              <w:t>09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2AE7DAE" w:rsidR="001E41F3" w:rsidRDefault="0004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1F400" w14:textId="77777777" w:rsidR="00FF090D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</w:t>
            </w:r>
          </w:p>
          <w:p w14:paraId="514A0B4E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spec on uplink VR streaming</w:t>
            </w:r>
          </w:p>
          <w:p w14:paraId="073F6839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Compatibility unclear</w:t>
            </w:r>
          </w:p>
          <w:p w14:paraId="7783857E" w14:textId="4A3CE691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Typos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69C48" w14:textId="62D4A17C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>Wrong references</w:t>
            </w:r>
            <w:r>
              <w:rPr>
                <w:noProof/>
              </w:rPr>
              <w:t xml:space="preserve"> fixed</w:t>
            </w:r>
          </w:p>
          <w:p w14:paraId="3E11A3B9" w14:textId="7DC1A2F1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5277EE">
              <w:rPr>
                <w:noProof/>
              </w:rPr>
              <w:t>pec on uplink VR streaming</w:t>
            </w:r>
          </w:p>
          <w:p w14:paraId="45C2D609" w14:textId="5B0D6493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 xml:space="preserve">Compatibility </w:t>
            </w:r>
            <w:r>
              <w:rPr>
                <w:noProof/>
              </w:rPr>
              <w:t>clarified</w:t>
            </w:r>
          </w:p>
          <w:p w14:paraId="3705ADC5" w14:textId="5D744B03" w:rsidR="000E5766" w:rsidRPr="00937AE2" w:rsidRDefault="005277EE" w:rsidP="005277EE">
            <w:pPr>
              <w:pStyle w:val="CRCoverPage"/>
              <w:spacing w:after="0"/>
              <w:rPr>
                <w:rFonts w:cs="Arial"/>
              </w:rPr>
            </w:pPr>
            <w:r w:rsidRPr="005277EE">
              <w:rPr>
                <w:noProof/>
              </w:rPr>
              <w:t>Typos</w:t>
            </w:r>
            <w:r w:rsidR="005D6E16">
              <w:rPr>
                <w:noProof/>
              </w:rPr>
              <w:t xml:space="preserve"> fixed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16FBB16" w:rsidR="001E41F3" w:rsidRDefault="005D6E1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Bugs and unclear specification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88D0B0C" w:rsidR="001E41F3" w:rsidRDefault="00045273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D1E1414" w14:textId="1B231001" w:rsidR="005279E0" w:rsidRDefault="005D6E16">
      <w:pPr>
        <w:pStyle w:val="NO"/>
        <w:ind w:left="0" w:firstLine="0"/>
      </w:pPr>
      <w:r>
        <w:t>Attached is a revised version. A full CR is created once agreed.</w:t>
      </w:r>
    </w:p>
    <w:p w14:paraId="5EF69BF1" w14:textId="01D5ADD6" w:rsidR="003E6C01" w:rsidRPr="00E30AE0" w:rsidRDefault="003E6C01" w:rsidP="003E6C01">
      <w:pPr>
        <w:pStyle w:val="NO"/>
        <w:ind w:left="0" w:firstLine="0"/>
      </w:pPr>
      <w:r>
        <w:t>Comments from the AHG meeting</w:t>
      </w:r>
    </w:p>
    <w:p w14:paraId="3B5E58F4" w14:textId="77777777" w:rsidR="00E30AE0" w:rsidRDefault="00E30AE0" w:rsidP="00E30AE0">
      <w:pPr>
        <w:spacing w:after="0"/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2709"/>
        <w:gridCol w:w="2486"/>
        <w:gridCol w:w="1810"/>
        <w:gridCol w:w="423"/>
      </w:tblGrid>
      <w:tr w:rsidR="00E30AE0" w14:paraId="39D77ACE" w14:textId="77777777" w:rsidTr="00E30AE0">
        <w:trPr>
          <w:trHeight w:val="650"/>
        </w:trPr>
        <w:tc>
          <w:tcPr>
            <w:tcW w:w="0" w:type="auto"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7CAA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75F56" w14:textId="77777777" w:rsidR="00E30AE0" w:rsidRDefault="00E30AE0">
            <w:pPr>
              <w:pStyle w:val="NormalWeb"/>
              <w:spacing w:before="240" w:beforeAutospacing="0" w:after="0" w:afterAutospacing="0"/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S4aI201092</w:t>
              </w:r>
            </w:hyperlink>
          </w:p>
        </w:tc>
        <w:tc>
          <w:tcPr>
            <w:tcW w:w="0" w:type="auto"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7CAA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11FCA" w14:textId="77777777" w:rsidR="00E30AE0" w:rsidRDefault="00E30AE0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Proposed Corrections to TS 26.511</w:t>
            </w:r>
          </w:p>
        </w:tc>
        <w:tc>
          <w:tcPr>
            <w:tcW w:w="0" w:type="auto"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7CAA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0D4F0A" w14:textId="77777777" w:rsidR="00E30AE0" w:rsidRDefault="00E30AE0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0" w:type="auto"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7CAA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9E177C" w14:textId="77777777" w:rsidR="00E30AE0" w:rsidRDefault="00E30AE0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Thomas Stockhammer</w:t>
            </w:r>
          </w:p>
        </w:tc>
        <w:tc>
          <w:tcPr>
            <w:tcW w:w="0" w:type="auto"/>
            <w:tcBorders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F7CAA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F7DC9E" w14:textId="77777777" w:rsidR="00E30AE0" w:rsidRDefault="00E30AE0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</w:tr>
    </w:tbl>
    <w:p w14:paraId="1A8F0FC6" w14:textId="77777777" w:rsidR="00E30AE0" w:rsidRDefault="00E30AE0" w:rsidP="00E30AE0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0"/>
          <w:szCs w:val="20"/>
        </w:rPr>
        <w:t>Presenter</w:t>
      </w:r>
      <w:r>
        <w:rPr>
          <w:rFonts w:ascii="Arial" w:hAnsi="Arial" w:cs="Arial"/>
          <w:color w:val="000000"/>
          <w:sz w:val="20"/>
          <w:szCs w:val="20"/>
        </w:rPr>
        <w:t>: Thomas Stockhammer (Qualcomm)</w:t>
      </w:r>
    </w:p>
    <w:p w14:paraId="7D5CD7B9" w14:textId="77777777" w:rsidR="00E30AE0" w:rsidRDefault="00E30AE0" w:rsidP="00E30AE0">
      <w:pPr>
        <w:pStyle w:val="NormalWeb"/>
        <w:spacing w:before="120" w:beforeAutospacing="0" w:after="0" w:afterAutospacing="0"/>
      </w:pPr>
      <w:r>
        <w:rPr>
          <w:rFonts w:ascii="Arial" w:hAnsi="Arial" w:cs="Arial"/>
          <w:b/>
          <w:bCs/>
          <w:color w:val="000000"/>
          <w:sz w:val="20"/>
          <w:szCs w:val="20"/>
        </w:rPr>
        <w:t>Discussion</w:t>
      </w:r>
      <w:r>
        <w:rPr>
          <w:rFonts w:ascii="Arial" w:hAnsi="Arial" w:cs="Arial"/>
          <w:color w:val="000000"/>
          <w:sz w:val="20"/>
          <w:szCs w:val="20"/>
        </w:rPr>
        <w:t>: </w:t>
      </w:r>
    </w:p>
    <w:p w14:paraId="6DCCC845" w14:textId="77777777" w:rsidR="00E30AE0" w:rsidRDefault="00E30AE0" w:rsidP="00E30AE0">
      <w:pPr>
        <w:pStyle w:val="NormalWeb"/>
        <w:numPr>
          <w:ilvl w:val="0"/>
          <w:numId w:val="141"/>
        </w:numPr>
        <w:spacing w:before="12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Fred: I think it is a media-centric scenario</w:t>
      </w:r>
    </w:p>
    <w:p w14:paraId="642BE6D7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Fred: the formulation is a bit strange.</w:t>
      </w:r>
    </w:p>
    <w:p w14:paraId="0343B5FA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Thomas: if people have comments, please send them.</w:t>
      </w:r>
    </w:p>
    <w:p w14:paraId="57A8F290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Thomas: Explains the meaning of compatible in the note. For example, if doing a request for the same profile but lower level, it is ok. </w:t>
      </w:r>
    </w:p>
    <w:p w14:paraId="076E67BE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Fred: maybe have a note that explains what compatible means</w:t>
      </w:r>
    </w:p>
    <w:p w14:paraId="318E9DF2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Richard: either the strings are equal, one is substring of the other, or matching.</w:t>
      </w:r>
    </w:p>
    <w:p w14:paraId="474E100D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Fred: wording is confusing. </w:t>
      </w:r>
    </w:p>
    <w:p w14:paraId="18CA92F9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Paul: was this agreed earlier? Doesn’t seem natural that all VR sources shall support CMAF.</w:t>
      </w:r>
    </w:p>
    <w:p w14:paraId="2E75228A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Thomas: for the regular uplink, Encapsulation section, we use CMAF. For VR, this was TBD, so added something aligned.</w:t>
      </w:r>
    </w:p>
    <w:p w14:paraId="5EBAD7EE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Paul: maybe this could be a topic for study</w:t>
      </w:r>
    </w:p>
    <w:p w14:paraId="40FAB075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Fred: this is a release 16. We can check a bit more.</w:t>
      </w:r>
    </w:p>
    <w:p w14:paraId="6C506107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Paul: maybe put it down as an option</w:t>
      </w:r>
    </w:p>
    <w:p w14:paraId="62A7324A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Thomas: we’re not excluding anything, this would be the minimum</w:t>
      </w:r>
    </w:p>
    <w:p w14:paraId="43413EB0" w14:textId="77777777" w:rsidR="00E30AE0" w:rsidRDefault="00E30AE0" w:rsidP="00E30AE0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Fred: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“..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shall at least support …”</w:t>
      </w:r>
    </w:p>
    <w:p w14:paraId="390EBECE" w14:textId="77777777" w:rsidR="00E30AE0" w:rsidRDefault="00E30AE0" w:rsidP="00E30AE0">
      <w:pPr>
        <w:numPr>
          <w:ilvl w:val="0"/>
          <w:numId w:val="141"/>
        </w:numPr>
        <w:spacing w:before="100" w:beforeAutospacing="1" w:after="100" w:afterAutospacing="1"/>
        <w:textAlignment w:val="baseline"/>
        <w:rPr>
          <w:rFonts w:ascii="Arial" w:hAnsi="Arial" w:cs="Arial"/>
          <w:color w:val="000000"/>
        </w:rPr>
      </w:pPr>
    </w:p>
    <w:p w14:paraId="05BAA8A6" w14:textId="77777777" w:rsidR="00E30AE0" w:rsidRDefault="00E30AE0" w:rsidP="00E30AE0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0"/>
          <w:szCs w:val="20"/>
        </w:rPr>
        <w:t>Decision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4E4AA8A" w14:textId="77777777" w:rsidR="00E30AE0" w:rsidRDefault="00E30AE0" w:rsidP="00E30AE0">
      <w:pPr>
        <w:numPr>
          <w:ilvl w:val="0"/>
          <w:numId w:val="142"/>
        </w:numPr>
        <w:spacing w:before="100" w:beforeAutospacing="1" w:after="100" w:afterAutospacing="1"/>
        <w:textAlignment w:val="baseline"/>
        <w:rPr>
          <w:rFonts w:ascii="Arial" w:hAnsi="Arial" w:cs="Arial"/>
          <w:color w:val="000000"/>
        </w:rPr>
      </w:pPr>
    </w:p>
    <w:p w14:paraId="336F5FDA" w14:textId="77777777" w:rsidR="00E30AE0" w:rsidRDefault="00E30AE0" w:rsidP="00E30AE0">
      <w:pPr>
        <w:pStyle w:val="NormalWeb"/>
        <w:spacing w:before="120" w:beforeAutospacing="0" w:after="0" w:afterAutospacing="0"/>
      </w:pPr>
      <w:r>
        <w:rPr>
          <w:rFonts w:ascii="Arial" w:hAnsi="Arial" w:cs="Arial"/>
          <w:b/>
          <w:bCs/>
          <w:color w:val="0000FF"/>
          <w:sz w:val="20"/>
          <w:szCs w:val="20"/>
        </w:rPr>
        <w:t>SAal201092</w:t>
      </w:r>
      <w:r>
        <w:rPr>
          <w:rFonts w:ascii="Arial" w:hAnsi="Arial" w:cs="Arial"/>
          <w:color w:val="000000"/>
          <w:sz w:val="20"/>
          <w:szCs w:val="20"/>
        </w:rPr>
        <w:t xml:space="preserve"> is </w:t>
      </w:r>
      <w:r>
        <w:rPr>
          <w:rFonts w:ascii="Arial" w:hAnsi="Arial" w:cs="Arial"/>
          <w:b/>
          <w:bCs/>
          <w:color w:val="FF0000"/>
          <w:sz w:val="20"/>
          <w:szCs w:val="20"/>
        </w:rPr>
        <w:t>Noted.</w:t>
      </w:r>
      <w:r>
        <w:rPr>
          <w:rFonts w:ascii="Arial" w:hAnsi="Arial" w:cs="Arial"/>
          <w:i/>
          <w:iCs/>
          <w:color w:val="000000"/>
          <w:sz w:val="20"/>
          <w:szCs w:val="20"/>
        </w:rPr>
        <w:t> </w:t>
      </w:r>
    </w:p>
    <w:p w14:paraId="1EA43AA3" w14:textId="77777777" w:rsidR="00E30AE0" w:rsidRPr="003E6C01" w:rsidRDefault="00E30AE0" w:rsidP="003E6C01">
      <w:pPr>
        <w:pStyle w:val="NO"/>
        <w:ind w:left="0" w:firstLine="0"/>
        <w:rPr>
          <w:lang w:val="en-US"/>
        </w:rPr>
      </w:pPr>
    </w:p>
    <w:sectPr w:rsidR="00E30AE0" w:rsidRPr="003E6C01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EB705" w14:textId="77777777" w:rsidR="00445C0E" w:rsidRDefault="00445C0E">
      <w:r>
        <w:separator/>
      </w:r>
    </w:p>
  </w:endnote>
  <w:endnote w:type="continuationSeparator" w:id="0">
    <w:p w14:paraId="43ECAD7E" w14:textId="77777777" w:rsidR="00445C0E" w:rsidRDefault="0044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5A939" w14:textId="77777777" w:rsidR="00445C0E" w:rsidRDefault="00445C0E">
      <w:r>
        <w:separator/>
      </w:r>
    </w:p>
  </w:footnote>
  <w:footnote w:type="continuationSeparator" w:id="0">
    <w:p w14:paraId="2D0032E6" w14:textId="77777777" w:rsidR="00445C0E" w:rsidRDefault="0044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5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6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8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0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0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1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4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1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4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7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4"/>
  </w:num>
  <w:num w:numId="5">
    <w:abstractNumId w:val="41"/>
  </w:num>
  <w:num w:numId="6">
    <w:abstractNumId w:val="57"/>
  </w:num>
  <w:num w:numId="7">
    <w:abstractNumId w:val="12"/>
  </w:num>
  <w:num w:numId="8">
    <w:abstractNumId w:val="87"/>
  </w:num>
  <w:num w:numId="9">
    <w:abstractNumId w:val="7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1"/>
  </w:num>
  <w:num w:numId="18">
    <w:abstractNumId w:val="42"/>
  </w:num>
  <w:num w:numId="19">
    <w:abstractNumId w:val="100"/>
  </w:num>
  <w:num w:numId="20">
    <w:abstractNumId w:val="48"/>
  </w:num>
  <w:num w:numId="21">
    <w:abstractNumId w:val="48"/>
  </w:num>
  <w:num w:numId="22">
    <w:abstractNumId w:val="54"/>
  </w:num>
  <w:num w:numId="23">
    <w:abstractNumId w:val="120"/>
  </w:num>
  <w:num w:numId="24">
    <w:abstractNumId w:val="94"/>
  </w:num>
  <w:num w:numId="25">
    <w:abstractNumId w:val="69"/>
  </w:num>
  <w:num w:numId="26">
    <w:abstractNumId w:val="22"/>
  </w:num>
  <w:num w:numId="27">
    <w:abstractNumId w:val="26"/>
  </w:num>
  <w:num w:numId="28">
    <w:abstractNumId w:val="91"/>
  </w:num>
  <w:num w:numId="29">
    <w:abstractNumId w:val="112"/>
  </w:num>
  <w:num w:numId="30">
    <w:abstractNumId w:val="55"/>
  </w:num>
  <w:num w:numId="31">
    <w:abstractNumId w:val="85"/>
  </w:num>
  <w:num w:numId="32">
    <w:abstractNumId w:val="34"/>
  </w:num>
  <w:num w:numId="33">
    <w:abstractNumId w:val="66"/>
  </w:num>
  <w:num w:numId="34">
    <w:abstractNumId w:val="78"/>
  </w:num>
  <w:num w:numId="35">
    <w:abstractNumId w:val="67"/>
  </w:num>
  <w:num w:numId="36">
    <w:abstractNumId w:val="15"/>
  </w:num>
  <w:num w:numId="37">
    <w:abstractNumId w:val="47"/>
  </w:num>
  <w:num w:numId="38">
    <w:abstractNumId w:val="128"/>
  </w:num>
  <w:num w:numId="39">
    <w:abstractNumId w:val="127"/>
  </w:num>
  <w:num w:numId="40">
    <w:abstractNumId w:val="104"/>
  </w:num>
  <w:num w:numId="41">
    <w:abstractNumId w:val="84"/>
  </w:num>
  <w:num w:numId="42">
    <w:abstractNumId w:val="62"/>
  </w:num>
  <w:num w:numId="43">
    <w:abstractNumId w:val="129"/>
  </w:num>
  <w:num w:numId="44">
    <w:abstractNumId w:val="116"/>
  </w:num>
  <w:num w:numId="45">
    <w:abstractNumId w:val="14"/>
  </w:num>
  <w:num w:numId="46">
    <w:abstractNumId w:val="63"/>
  </w:num>
  <w:num w:numId="47">
    <w:abstractNumId w:val="83"/>
  </w:num>
  <w:num w:numId="48">
    <w:abstractNumId w:val="45"/>
  </w:num>
  <w:num w:numId="49">
    <w:abstractNumId w:val="21"/>
  </w:num>
  <w:num w:numId="50">
    <w:abstractNumId w:val="58"/>
  </w:num>
  <w:num w:numId="51">
    <w:abstractNumId w:val="138"/>
  </w:num>
  <w:num w:numId="52">
    <w:abstractNumId w:val="135"/>
  </w:num>
  <w:num w:numId="53">
    <w:abstractNumId w:val="97"/>
  </w:num>
  <w:num w:numId="54">
    <w:abstractNumId w:val="76"/>
  </w:num>
  <w:num w:numId="55">
    <w:abstractNumId w:val="115"/>
  </w:num>
  <w:num w:numId="56">
    <w:abstractNumId w:val="93"/>
  </w:num>
  <w:num w:numId="57">
    <w:abstractNumId w:val="123"/>
  </w:num>
  <w:num w:numId="58">
    <w:abstractNumId w:val="43"/>
  </w:num>
  <w:num w:numId="59">
    <w:abstractNumId w:val="16"/>
  </w:num>
  <w:num w:numId="60">
    <w:abstractNumId w:val="86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09"/>
  </w:num>
  <w:num w:numId="66">
    <w:abstractNumId w:val="81"/>
  </w:num>
  <w:num w:numId="67">
    <w:abstractNumId w:val="113"/>
  </w:num>
  <w:num w:numId="68">
    <w:abstractNumId w:val="95"/>
  </w:num>
  <w:num w:numId="69">
    <w:abstractNumId w:val="68"/>
  </w:num>
  <w:num w:numId="70">
    <w:abstractNumId w:val="46"/>
  </w:num>
  <w:num w:numId="71">
    <w:abstractNumId w:val="99"/>
  </w:num>
  <w:num w:numId="72">
    <w:abstractNumId w:val="13"/>
  </w:num>
  <w:num w:numId="73">
    <w:abstractNumId w:val="133"/>
  </w:num>
  <w:num w:numId="74">
    <w:abstractNumId w:val="49"/>
  </w:num>
  <w:num w:numId="75">
    <w:abstractNumId w:val="118"/>
  </w:num>
  <w:num w:numId="76">
    <w:abstractNumId w:val="126"/>
  </w:num>
  <w:num w:numId="77">
    <w:abstractNumId w:val="23"/>
  </w:num>
  <w:num w:numId="78">
    <w:abstractNumId w:val="77"/>
  </w:num>
  <w:num w:numId="79">
    <w:abstractNumId w:val="105"/>
  </w:num>
  <w:num w:numId="80">
    <w:abstractNumId w:val="88"/>
  </w:num>
  <w:num w:numId="81">
    <w:abstractNumId w:val="60"/>
  </w:num>
  <w:num w:numId="82">
    <w:abstractNumId w:val="72"/>
  </w:num>
  <w:num w:numId="83">
    <w:abstractNumId w:val="70"/>
  </w:num>
  <w:num w:numId="84">
    <w:abstractNumId w:val="96"/>
  </w:num>
  <w:num w:numId="85">
    <w:abstractNumId w:val="130"/>
  </w:num>
  <w:num w:numId="86">
    <w:abstractNumId w:val="39"/>
  </w:num>
  <w:num w:numId="87">
    <w:abstractNumId w:val="117"/>
  </w:num>
  <w:num w:numId="88">
    <w:abstractNumId w:val="106"/>
  </w:num>
  <w:num w:numId="89">
    <w:abstractNumId w:val="134"/>
  </w:num>
  <w:num w:numId="90">
    <w:abstractNumId w:val="64"/>
  </w:num>
  <w:num w:numId="91">
    <w:abstractNumId w:val="8"/>
  </w:num>
  <w:num w:numId="92">
    <w:abstractNumId w:val="137"/>
  </w:num>
  <w:num w:numId="93">
    <w:abstractNumId w:val="80"/>
  </w:num>
  <w:num w:numId="94">
    <w:abstractNumId w:val="136"/>
  </w:num>
  <w:num w:numId="95">
    <w:abstractNumId w:val="31"/>
  </w:num>
  <w:num w:numId="96">
    <w:abstractNumId w:val="20"/>
  </w:num>
  <w:num w:numId="97">
    <w:abstractNumId w:val="28"/>
  </w:num>
  <w:num w:numId="98">
    <w:abstractNumId w:val="89"/>
  </w:num>
  <w:num w:numId="99">
    <w:abstractNumId w:val="38"/>
  </w:num>
  <w:num w:numId="100">
    <w:abstractNumId w:val="122"/>
  </w:num>
  <w:num w:numId="101">
    <w:abstractNumId w:val="44"/>
  </w:num>
  <w:num w:numId="102">
    <w:abstractNumId w:val="102"/>
  </w:num>
  <w:num w:numId="103">
    <w:abstractNumId w:val="119"/>
  </w:num>
  <w:num w:numId="104">
    <w:abstractNumId w:val="103"/>
  </w:num>
  <w:num w:numId="105">
    <w:abstractNumId w:val="59"/>
  </w:num>
  <w:num w:numId="106">
    <w:abstractNumId w:val="79"/>
  </w:num>
  <w:num w:numId="107">
    <w:abstractNumId w:val="37"/>
  </w:num>
  <w:num w:numId="108">
    <w:abstractNumId w:val="107"/>
  </w:num>
  <w:num w:numId="109">
    <w:abstractNumId w:val="125"/>
  </w:num>
  <w:num w:numId="110">
    <w:abstractNumId w:val="101"/>
  </w:num>
  <w:num w:numId="111">
    <w:abstractNumId w:val="56"/>
  </w:num>
  <w:num w:numId="112">
    <w:abstractNumId w:val="108"/>
  </w:num>
  <w:num w:numId="113">
    <w:abstractNumId w:val="61"/>
  </w:num>
  <w:num w:numId="114">
    <w:abstractNumId w:val="65"/>
  </w:num>
  <w:num w:numId="115">
    <w:abstractNumId w:val="124"/>
  </w:num>
  <w:num w:numId="116">
    <w:abstractNumId w:val="9"/>
  </w:num>
  <w:num w:numId="117">
    <w:abstractNumId w:val="92"/>
  </w:num>
  <w:num w:numId="118">
    <w:abstractNumId w:val="132"/>
  </w:num>
  <w:num w:numId="119">
    <w:abstractNumId w:val="73"/>
  </w:num>
  <w:num w:numId="120">
    <w:abstractNumId w:val="29"/>
  </w:num>
  <w:num w:numId="121">
    <w:abstractNumId w:val="74"/>
  </w:num>
  <w:num w:numId="122">
    <w:abstractNumId w:val="27"/>
  </w:num>
  <w:num w:numId="123">
    <w:abstractNumId w:val="36"/>
  </w:num>
  <w:num w:numId="124">
    <w:abstractNumId w:val="82"/>
  </w:num>
  <w:num w:numId="125">
    <w:abstractNumId w:val="98"/>
  </w:num>
  <w:num w:numId="126">
    <w:abstractNumId w:val="10"/>
  </w:num>
  <w:num w:numId="127">
    <w:abstractNumId w:val="121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5"/>
  </w:num>
  <w:num w:numId="133">
    <w:abstractNumId w:val="25"/>
  </w:num>
  <w:num w:numId="134">
    <w:abstractNumId w:val="48"/>
  </w:num>
  <w:num w:numId="135">
    <w:abstractNumId w:val="131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0"/>
  </w:num>
  <w:num w:numId="141">
    <w:abstractNumId w:val="50"/>
  </w:num>
  <w:num w:numId="142">
    <w:abstractNumId w:val="9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764E"/>
    <w:rsid w:val="00EE7738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4_CODEC/Docs/S4aI201092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2021-01-26T22:36:00Z</dcterms:created>
  <dcterms:modified xsi:type="dcterms:W3CDTF">2021-01-26T22:37:00Z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